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A62" w:rsidRPr="00E827D0" w:rsidRDefault="00E81A62" w:rsidP="00E81A62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70"/>
        <w:gridCol w:w="1560"/>
        <w:gridCol w:w="3843"/>
      </w:tblGrid>
      <w:tr w:rsidR="00155678" w:rsidRPr="00E827D0" w:rsidTr="005C6D45">
        <w:trPr>
          <w:trHeight w:val="454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155678" w:rsidRPr="00E827D0" w:rsidRDefault="00155678" w:rsidP="00155678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შემფასებლის სახელი და გვარი:</w:t>
            </w:r>
          </w:p>
        </w:tc>
        <w:tc>
          <w:tcPr>
            <w:tcW w:w="5670" w:type="dxa"/>
            <w:vAlign w:val="center"/>
          </w:tcPr>
          <w:p w:rsidR="00155678" w:rsidRPr="00E827D0" w:rsidRDefault="00155678" w:rsidP="00E81A6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55678" w:rsidRPr="00E827D0" w:rsidRDefault="00155678" w:rsidP="00E81A62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თარიღი:</w:t>
            </w:r>
          </w:p>
        </w:tc>
        <w:tc>
          <w:tcPr>
            <w:tcW w:w="3843" w:type="dxa"/>
            <w:vAlign w:val="center"/>
          </w:tcPr>
          <w:p w:rsidR="00155678" w:rsidRPr="00E827D0" w:rsidRDefault="00155678" w:rsidP="00E81A6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155678" w:rsidRPr="00E827D0" w:rsidTr="005C6D45">
        <w:trPr>
          <w:trHeight w:val="454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155678" w:rsidRPr="00E827D0" w:rsidRDefault="00155678" w:rsidP="00155678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სამუშაო ობიექტის დასახელება:</w:t>
            </w:r>
          </w:p>
        </w:tc>
        <w:tc>
          <w:tcPr>
            <w:tcW w:w="5670" w:type="dxa"/>
            <w:vAlign w:val="center"/>
          </w:tcPr>
          <w:p w:rsidR="00155678" w:rsidRPr="00E827D0" w:rsidRDefault="00155678" w:rsidP="00E81A6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55678" w:rsidRPr="00E827D0" w:rsidRDefault="00155678" w:rsidP="00E81A62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დრო:</w:t>
            </w:r>
          </w:p>
        </w:tc>
        <w:tc>
          <w:tcPr>
            <w:tcW w:w="3843" w:type="dxa"/>
            <w:vAlign w:val="center"/>
          </w:tcPr>
          <w:p w:rsidR="00155678" w:rsidRPr="00E827D0" w:rsidRDefault="00155678" w:rsidP="00E81A6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155678" w:rsidRPr="00E827D0" w:rsidTr="009509A5">
        <w:trPr>
          <w:trHeight w:val="421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155678" w:rsidRPr="00E827D0" w:rsidRDefault="00155678" w:rsidP="00155678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სამუშაოს მოკლე აღწერა:</w:t>
            </w:r>
          </w:p>
        </w:tc>
        <w:tc>
          <w:tcPr>
            <w:tcW w:w="11073" w:type="dxa"/>
            <w:gridSpan w:val="3"/>
            <w:vAlign w:val="center"/>
          </w:tcPr>
          <w:p w:rsidR="00155678" w:rsidRPr="00E827D0" w:rsidRDefault="009509A5" w:rsidP="0052285C">
            <w:pPr>
              <w:jc w:val="both"/>
              <w:rPr>
                <w:rFonts w:ascii="Sylfaen" w:hAnsi="Sylfaen"/>
                <w:sz w:val="20"/>
                <w:szCs w:val="24"/>
                <w:lang w:val="ka-GE"/>
              </w:rPr>
            </w:pPr>
            <w:r w:rsidRPr="00E827D0">
              <w:rPr>
                <w:rFonts w:ascii="Sylfaen" w:hAnsi="Sylfaen"/>
                <w:sz w:val="20"/>
                <w:szCs w:val="24"/>
                <w:lang w:val="ka-GE"/>
              </w:rPr>
              <w:t xml:space="preserve">სამშენებლო კომპანია </w:t>
            </w:r>
            <w:r w:rsidR="0052285C">
              <w:rPr>
                <w:rFonts w:ascii="Sylfaen" w:hAnsi="Sylfaen"/>
                <w:sz w:val="20"/>
                <w:szCs w:val="24"/>
                <w:lang w:val="en-US"/>
              </w:rPr>
              <w:t>X</w:t>
            </w:r>
            <w:r w:rsidRPr="00E827D0">
              <w:rPr>
                <w:rFonts w:ascii="Sylfaen" w:hAnsi="Sylfaen"/>
                <w:sz w:val="20"/>
                <w:szCs w:val="24"/>
                <w:lang w:val="ka-GE"/>
              </w:rPr>
              <w:t xml:space="preserve"> თბილისში, ახორციელებს მაღალსართულიანი საცხოვრებელი </w:t>
            </w:r>
            <w:r w:rsidR="0052285C">
              <w:rPr>
                <w:rFonts w:ascii="Sylfaen" w:hAnsi="Sylfaen"/>
                <w:sz w:val="20"/>
                <w:szCs w:val="24"/>
                <w:lang w:val="ka-GE"/>
              </w:rPr>
              <w:t>სახლის</w:t>
            </w:r>
            <w:r w:rsidRPr="00E827D0">
              <w:rPr>
                <w:rFonts w:ascii="Sylfaen" w:hAnsi="Sylfaen"/>
                <w:sz w:val="20"/>
                <w:szCs w:val="24"/>
                <w:lang w:val="ka-GE"/>
              </w:rPr>
              <w:t xml:space="preserve"> მშენებლობას</w:t>
            </w:r>
            <w:r w:rsidR="006C169C" w:rsidRPr="00E827D0">
              <w:rPr>
                <w:rFonts w:ascii="Sylfaen" w:hAnsi="Sylfaen"/>
                <w:sz w:val="20"/>
                <w:szCs w:val="24"/>
                <w:lang w:val="ka-GE"/>
              </w:rPr>
              <w:t xml:space="preserve">. ობიექტის ტერიტორია შემოღობილია და </w:t>
            </w:r>
            <w:r w:rsidR="0052285C">
              <w:rPr>
                <w:rFonts w:ascii="Sylfaen" w:hAnsi="Sylfaen"/>
                <w:sz w:val="20"/>
                <w:szCs w:val="24"/>
                <w:lang w:val="ka-GE"/>
              </w:rPr>
              <w:t xml:space="preserve">ადამიანების </w:t>
            </w:r>
            <w:r w:rsidR="006C169C" w:rsidRPr="00E827D0">
              <w:rPr>
                <w:rFonts w:ascii="Sylfaen" w:hAnsi="Sylfaen"/>
                <w:sz w:val="20"/>
                <w:szCs w:val="24"/>
                <w:lang w:val="ka-GE"/>
              </w:rPr>
              <w:t xml:space="preserve">დაშვება კონტროლდება. გამიჯნულია საცალფეხო და სამანქანო გზები. სამშენებლო მოედანზე მუშაობის დროს, დასაქმებულები იყენებენ ჩაფხუტებს და </w:t>
            </w:r>
            <w:r w:rsidR="00AE0F60" w:rsidRPr="00E827D0">
              <w:rPr>
                <w:rFonts w:ascii="Sylfaen" w:hAnsi="Sylfaen"/>
                <w:sz w:val="20"/>
                <w:szCs w:val="24"/>
                <w:lang w:val="ka-GE"/>
              </w:rPr>
              <w:t>ამრეკლ ჟილეტებს</w:t>
            </w:r>
            <w:r w:rsidR="00CF3CF3" w:rsidRPr="00E827D0">
              <w:rPr>
                <w:rFonts w:ascii="Sylfaen" w:hAnsi="Sylfaen"/>
                <w:sz w:val="20"/>
                <w:szCs w:val="24"/>
                <w:lang w:val="ka-GE"/>
              </w:rPr>
              <w:t xml:space="preserve">. </w:t>
            </w:r>
            <w:r w:rsidR="006C169C" w:rsidRPr="00E827D0">
              <w:rPr>
                <w:rFonts w:ascii="Sylfaen" w:hAnsi="Sylfaen"/>
                <w:sz w:val="20"/>
                <w:szCs w:val="24"/>
                <w:lang w:val="ka-GE"/>
              </w:rPr>
              <w:t>ობიექტის ეზოში, ღია ცის ქვეშ</w:t>
            </w:r>
            <w:r w:rsidR="00D0540D" w:rsidRPr="00E827D0">
              <w:rPr>
                <w:rFonts w:ascii="Sylfaen" w:hAnsi="Sylfaen"/>
                <w:sz w:val="20"/>
                <w:szCs w:val="24"/>
                <w:lang w:val="ka-GE"/>
              </w:rPr>
              <w:t xml:space="preserve">, </w:t>
            </w:r>
            <w:r w:rsidR="006C169C" w:rsidRPr="00E827D0">
              <w:rPr>
                <w:rFonts w:ascii="Sylfaen" w:hAnsi="Sylfaen"/>
                <w:sz w:val="20"/>
                <w:szCs w:val="24"/>
                <w:lang w:val="ka-GE"/>
              </w:rPr>
              <w:t>მიმდინარეობს ქვის ჭრის სამუშაოები</w:t>
            </w:r>
            <w:r w:rsidR="00CF3CF3" w:rsidRPr="00E827D0">
              <w:rPr>
                <w:rFonts w:ascii="Sylfaen" w:hAnsi="Sylfaen"/>
                <w:sz w:val="20"/>
                <w:szCs w:val="24"/>
                <w:lang w:val="ka-GE"/>
              </w:rPr>
              <w:t>;</w:t>
            </w:r>
            <w:r w:rsidR="00BD0A92" w:rsidRPr="00E827D0">
              <w:rPr>
                <w:rFonts w:ascii="Sylfaen" w:hAnsi="Sylfaen"/>
                <w:sz w:val="20"/>
                <w:szCs w:val="24"/>
                <w:lang w:val="ka-GE"/>
              </w:rPr>
              <w:t xml:space="preserve"> აგრეთვე</w:t>
            </w:r>
            <w:r w:rsidR="00C879F7" w:rsidRPr="00E827D0">
              <w:rPr>
                <w:rFonts w:ascii="Sylfaen" w:hAnsi="Sylfaen"/>
                <w:sz w:val="20"/>
                <w:szCs w:val="24"/>
                <w:lang w:val="ka-GE"/>
              </w:rPr>
              <w:t xml:space="preserve"> სათავსოში </w:t>
            </w:r>
            <w:r w:rsidR="00BD0A92" w:rsidRPr="00E827D0">
              <w:rPr>
                <w:rFonts w:ascii="Sylfaen" w:hAnsi="Sylfaen"/>
                <w:sz w:val="20"/>
                <w:szCs w:val="24"/>
                <w:lang w:val="ka-GE"/>
              </w:rPr>
              <w:t>განთავსებულია მტვრისებრი მასალები</w:t>
            </w:r>
            <w:r w:rsidR="0052285C">
              <w:rPr>
                <w:rFonts w:ascii="Sylfaen" w:hAnsi="Sylfaen"/>
                <w:sz w:val="20"/>
                <w:szCs w:val="24"/>
                <w:lang w:val="ka-GE"/>
              </w:rPr>
              <w:t xml:space="preserve">, </w:t>
            </w:r>
            <w:r w:rsidR="00C879F7" w:rsidRPr="00E827D0">
              <w:rPr>
                <w:rFonts w:ascii="Sylfaen" w:hAnsi="Sylfaen"/>
                <w:sz w:val="20"/>
                <w:szCs w:val="24"/>
                <w:lang w:val="ka-GE"/>
              </w:rPr>
              <w:t xml:space="preserve">ხოლო უშუალო სამუშაო </w:t>
            </w:r>
            <w:r w:rsidR="0052285C">
              <w:rPr>
                <w:rFonts w:ascii="Sylfaen" w:hAnsi="Sylfaen"/>
                <w:sz w:val="20"/>
                <w:szCs w:val="24"/>
                <w:lang w:val="ka-GE"/>
              </w:rPr>
              <w:t>ადგილ</w:t>
            </w:r>
            <w:r w:rsidR="002A243B" w:rsidRPr="00E827D0">
              <w:rPr>
                <w:rFonts w:ascii="Sylfaen" w:hAnsi="Sylfaen"/>
                <w:sz w:val="20"/>
                <w:szCs w:val="24"/>
                <w:lang w:val="ka-GE"/>
              </w:rPr>
              <w:t>ებზე</w:t>
            </w:r>
            <w:r w:rsidR="00C879F7" w:rsidRPr="00E827D0">
              <w:rPr>
                <w:rFonts w:ascii="Sylfaen" w:hAnsi="Sylfaen"/>
                <w:sz w:val="20"/>
                <w:szCs w:val="24"/>
                <w:lang w:val="ka-GE"/>
              </w:rPr>
              <w:t xml:space="preserve"> ქვიშის მიწოდება ხორციელდება </w:t>
            </w:r>
            <w:r w:rsidR="00761A02" w:rsidRPr="00E827D0">
              <w:rPr>
                <w:rFonts w:ascii="Sylfaen" w:hAnsi="Sylfaen"/>
                <w:sz w:val="20"/>
                <w:szCs w:val="24"/>
                <w:lang w:val="ka-GE"/>
              </w:rPr>
              <w:t>დასაქმებულების მიერ</w:t>
            </w:r>
            <w:r w:rsidR="002A243B" w:rsidRPr="00E827D0">
              <w:rPr>
                <w:rFonts w:ascii="Sylfaen" w:hAnsi="Sylfaen"/>
                <w:sz w:val="20"/>
                <w:szCs w:val="24"/>
                <w:lang w:val="ka-GE"/>
              </w:rPr>
              <w:t xml:space="preserve"> დაფასოებული ტომრებით</w:t>
            </w:r>
            <w:r w:rsidR="00C879F7" w:rsidRPr="00E827D0">
              <w:rPr>
                <w:rFonts w:ascii="Sylfaen" w:hAnsi="Sylfaen"/>
                <w:sz w:val="20"/>
                <w:szCs w:val="24"/>
                <w:lang w:val="ka-GE"/>
              </w:rPr>
              <w:t xml:space="preserve">. </w:t>
            </w:r>
            <w:r w:rsidR="00CF3CF3" w:rsidRPr="00E827D0">
              <w:rPr>
                <w:rFonts w:ascii="Sylfaen" w:hAnsi="Sylfaen"/>
                <w:sz w:val="20"/>
                <w:szCs w:val="24"/>
                <w:lang w:val="ka-GE"/>
              </w:rPr>
              <w:t>კორპუსის მე-8 სართულის ბაქანზე/პლატფორმაზე ხორციელდება სარემონტო-სამშენებლო სამუშაოები: კედლებისა და ჭერის შელესვა და მობათქაშება</w:t>
            </w:r>
            <w:r w:rsidR="00BD0A92" w:rsidRPr="00E827D0">
              <w:rPr>
                <w:rFonts w:ascii="Sylfaen" w:hAnsi="Sylfaen"/>
                <w:sz w:val="20"/>
                <w:szCs w:val="24"/>
                <w:lang w:val="ka-GE"/>
              </w:rPr>
              <w:t>.</w:t>
            </w:r>
          </w:p>
        </w:tc>
      </w:tr>
    </w:tbl>
    <w:p w:rsidR="00E81A62" w:rsidRPr="00E827D0" w:rsidRDefault="00E81A62" w:rsidP="00E81A62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024"/>
        <w:gridCol w:w="1474"/>
        <w:gridCol w:w="1180"/>
        <w:gridCol w:w="425"/>
        <w:gridCol w:w="426"/>
        <w:gridCol w:w="425"/>
        <w:gridCol w:w="1984"/>
        <w:gridCol w:w="426"/>
        <w:gridCol w:w="425"/>
        <w:gridCol w:w="425"/>
        <w:gridCol w:w="2410"/>
        <w:gridCol w:w="1270"/>
      </w:tblGrid>
      <w:tr w:rsidR="00E767F9" w:rsidRPr="00E827D0" w:rsidTr="00E767F9">
        <w:trPr>
          <w:trHeight w:val="431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:rsidR="00AC13DD" w:rsidRPr="00E827D0" w:rsidRDefault="00AC13DD" w:rsidP="00600450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საფრთხის აღწერა</w:t>
            </w:r>
          </w:p>
        </w:tc>
        <w:tc>
          <w:tcPr>
            <w:tcW w:w="2024" w:type="dxa"/>
            <w:vMerge w:val="restart"/>
            <w:shd w:val="clear" w:color="auto" w:fill="D9D9D9" w:themeFill="background1" w:themeFillShade="D9"/>
            <w:vAlign w:val="center"/>
          </w:tcPr>
          <w:p w:rsidR="00AC13DD" w:rsidRPr="00E827D0" w:rsidRDefault="00AC13DD" w:rsidP="00600450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ვინ შეიძლება დაშავდეს</w:t>
            </w:r>
          </w:p>
        </w:tc>
        <w:tc>
          <w:tcPr>
            <w:tcW w:w="1474" w:type="dxa"/>
            <w:vMerge w:val="restart"/>
            <w:shd w:val="clear" w:color="auto" w:fill="D9D9D9" w:themeFill="background1" w:themeFillShade="D9"/>
            <w:vAlign w:val="center"/>
          </w:tcPr>
          <w:p w:rsidR="00AC13DD" w:rsidRPr="00E827D0" w:rsidRDefault="00AC13DD" w:rsidP="00600450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დაშავების / დაზიანების ტიპი</w:t>
            </w:r>
          </w:p>
        </w:tc>
        <w:tc>
          <w:tcPr>
            <w:tcW w:w="1180" w:type="dxa"/>
            <w:vMerge w:val="restart"/>
            <w:shd w:val="clear" w:color="auto" w:fill="D9D9D9" w:themeFill="background1" w:themeFillShade="D9"/>
            <w:vAlign w:val="center"/>
          </w:tcPr>
          <w:p w:rsidR="00AC13DD" w:rsidRPr="00E827D0" w:rsidRDefault="00AC13DD" w:rsidP="00600450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არსებული კონტროლის ზომები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AC13DD" w:rsidRPr="00E827D0" w:rsidRDefault="00F72324" w:rsidP="00600450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საწყისი</w:t>
            </w:r>
            <w:r w:rsidR="00C10831"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რისკი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AC13DD" w:rsidRPr="00E827D0" w:rsidRDefault="00C10831" w:rsidP="00600450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დამატებითი კონტროლის ზომები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AC13DD" w:rsidRPr="00E827D0" w:rsidRDefault="00C10831" w:rsidP="00600450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დარჩენილი რისკი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AC13DD" w:rsidRPr="00E827D0" w:rsidRDefault="00BA1507" w:rsidP="00BA150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გასატარებელი ზომები / რეაგირება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:rsidR="00AC13DD" w:rsidRPr="00E827D0" w:rsidRDefault="00BA1507" w:rsidP="00BA150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შესრულებაზე პასუხისმგებელი პირი</w:t>
            </w:r>
            <w:r w:rsidR="00711873"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/ ვადა</w:t>
            </w:r>
          </w:p>
        </w:tc>
      </w:tr>
      <w:tr w:rsidR="00AE0F60" w:rsidRPr="00E827D0" w:rsidTr="00E767F9">
        <w:trPr>
          <w:trHeight w:val="50"/>
        </w:trPr>
        <w:tc>
          <w:tcPr>
            <w:tcW w:w="2263" w:type="dxa"/>
            <w:vMerge/>
            <w:vAlign w:val="center"/>
          </w:tcPr>
          <w:p w:rsidR="00C10831" w:rsidRPr="00E827D0" w:rsidRDefault="00C10831" w:rsidP="00C10831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024" w:type="dxa"/>
            <w:vMerge/>
            <w:vAlign w:val="center"/>
          </w:tcPr>
          <w:p w:rsidR="00C10831" w:rsidRPr="00E827D0" w:rsidRDefault="00C10831" w:rsidP="00C10831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74" w:type="dxa"/>
            <w:vMerge/>
            <w:vAlign w:val="center"/>
          </w:tcPr>
          <w:p w:rsidR="00C10831" w:rsidRPr="00E827D0" w:rsidRDefault="00C10831" w:rsidP="00C10831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180" w:type="dxa"/>
            <w:vMerge/>
            <w:vAlign w:val="center"/>
          </w:tcPr>
          <w:p w:rsidR="00C10831" w:rsidRPr="00E827D0" w:rsidRDefault="00C10831" w:rsidP="00C10831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10831" w:rsidRPr="00E827D0" w:rsidRDefault="00C10831" w:rsidP="00C10831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ა</w:t>
            </w: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>*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10831" w:rsidRPr="00E827D0" w:rsidRDefault="00C10831" w:rsidP="00C10831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შ</w:t>
            </w: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>*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10831" w:rsidRPr="00E827D0" w:rsidRDefault="00C10831" w:rsidP="00C10831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რ</w:t>
            </w: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>*</w:t>
            </w:r>
          </w:p>
        </w:tc>
        <w:tc>
          <w:tcPr>
            <w:tcW w:w="1984" w:type="dxa"/>
            <w:vMerge/>
            <w:vAlign w:val="center"/>
          </w:tcPr>
          <w:p w:rsidR="00C10831" w:rsidRPr="00E827D0" w:rsidRDefault="00C10831" w:rsidP="00C10831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10831" w:rsidRPr="00E827D0" w:rsidRDefault="00C10831" w:rsidP="00C10831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ა</w:t>
            </w: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>*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10831" w:rsidRPr="00E827D0" w:rsidRDefault="00C10831" w:rsidP="00C10831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შ</w:t>
            </w: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>*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10831" w:rsidRPr="00E827D0" w:rsidRDefault="00C10831" w:rsidP="00C10831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რ</w:t>
            </w: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>*</w:t>
            </w:r>
          </w:p>
        </w:tc>
        <w:tc>
          <w:tcPr>
            <w:tcW w:w="2410" w:type="dxa"/>
            <w:vMerge/>
            <w:vAlign w:val="center"/>
          </w:tcPr>
          <w:p w:rsidR="00C10831" w:rsidRPr="00E827D0" w:rsidRDefault="00C10831" w:rsidP="00C1083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270" w:type="dxa"/>
            <w:vMerge/>
            <w:vAlign w:val="center"/>
          </w:tcPr>
          <w:p w:rsidR="00C10831" w:rsidRPr="00E827D0" w:rsidRDefault="00C10831" w:rsidP="00C1083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7B3CFF" w:rsidRPr="00E827D0" w:rsidTr="00E767F9">
        <w:trPr>
          <w:trHeight w:val="2703"/>
        </w:trPr>
        <w:tc>
          <w:tcPr>
            <w:tcW w:w="2263" w:type="dxa"/>
          </w:tcPr>
          <w:p w:rsidR="00BA1507" w:rsidRPr="00E827D0" w:rsidRDefault="00AB513A" w:rsidP="00220D8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სიმაღლეზე მუშაობა</w:t>
            </w:r>
            <w:r w:rsidR="009509A5"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- </w:t>
            </w:r>
            <w:r w:rsidR="00CF3CF3" w:rsidRPr="00E827D0">
              <w:rPr>
                <w:rFonts w:ascii="Sylfaen" w:hAnsi="Sylfaen"/>
                <w:sz w:val="18"/>
                <w:szCs w:val="18"/>
                <w:lang w:val="ka-GE"/>
              </w:rPr>
              <w:t xml:space="preserve">სამშენებლო ობიექტის მე-8 სართულის </w:t>
            </w:r>
            <w:r w:rsidR="00CF3CF3" w:rsidRPr="00E827D0">
              <w:rPr>
                <w:rFonts w:ascii="Sylfaen" w:hAnsi="Sylfaen"/>
                <w:sz w:val="18"/>
                <w:szCs w:val="24"/>
                <w:lang w:val="ka-GE"/>
              </w:rPr>
              <w:t>ბაქანზე / პლატფორმაზე დასაქმებულები</w:t>
            </w:r>
            <w:r w:rsidR="00574F61" w:rsidRPr="00E827D0">
              <w:rPr>
                <w:rFonts w:ascii="Sylfaen" w:hAnsi="Sylfaen"/>
                <w:sz w:val="18"/>
                <w:szCs w:val="24"/>
                <w:lang w:val="ka-GE"/>
              </w:rPr>
              <w:t xml:space="preserve"> ახორციელებენ ჭერისა და კედლების მოსაპირკეთებელ სამუშაოებს. სართულზე დამონტაჟებული მოაჯირები არ შეესაბამება სტანდარტებს, კერძოდ </w:t>
            </w:r>
            <w:r w:rsidR="00BD0A92" w:rsidRPr="00E827D0">
              <w:rPr>
                <w:rFonts w:ascii="Sylfaen" w:hAnsi="Sylfaen"/>
                <w:sz w:val="18"/>
                <w:szCs w:val="24"/>
                <w:lang w:val="ka-GE"/>
              </w:rPr>
              <w:t>მყარი მოაჯირის მაგივრად</w:t>
            </w:r>
            <w:r w:rsidR="00220D8D" w:rsidRPr="00E827D0">
              <w:rPr>
                <w:rFonts w:ascii="Sylfaen" w:hAnsi="Sylfaen"/>
                <w:sz w:val="18"/>
                <w:szCs w:val="24"/>
                <w:lang w:val="ka-GE"/>
              </w:rPr>
              <w:t xml:space="preserve">, კიდეები შემოფარგლულია </w:t>
            </w:r>
            <w:r w:rsidR="00BD0A92" w:rsidRPr="00E827D0">
              <w:rPr>
                <w:rFonts w:ascii="Sylfaen" w:hAnsi="Sylfaen"/>
                <w:sz w:val="18"/>
                <w:szCs w:val="24"/>
                <w:lang w:val="ka-GE"/>
              </w:rPr>
              <w:t xml:space="preserve">მხოლოდ </w:t>
            </w:r>
            <w:r w:rsidR="00220D8D" w:rsidRPr="00E827D0">
              <w:rPr>
                <w:rFonts w:ascii="Sylfaen" w:hAnsi="Sylfaen"/>
                <w:sz w:val="18"/>
                <w:szCs w:val="24"/>
                <w:lang w:val="ka-GE"/>
              </w:rPr>
              <w:t>ჯაჭვებით და წითელი ფერის ლენტებით</w:t>
            </w:r>
            <w:r w:rsidR="00BD0A92" w:rsidRPr="00E827D0">
              <w:rPr>
                <w:rFonts w:ascii="Sylfaen" w:hAnsi="Sylfaen"/>
                <w:sz w:val="18"/>
                <w:szCs w:val="24"/>
                <w:lang w:val="ka-GE"/>
              </w:rPr>
              <w:t>.</w:t>
            </w:r>
          </w:p>
        </w:tc>
        <w:tc>
          <w:tcPr>
            <w:tcW w:w="2024" w:type="dxa"/>
          </w:tcPr>
          <w:p w:rsidR="00BA1507" w:rsidRPr="00E827D0" w:rsidRDefault="00BD0A92" w:rsidP="00F63E0C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>დასაქმებულები, რომლებიც მუშაობენ ბაქანზე/პლატფორმაზე</w:t>
            </w:r>
            <w:r w:rsidR="00F63E0C" w:rsidRPr="00E827D0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 xml:space="preserve"> აგრეთვე კომპანიის წარმომადგენლები და სხვა (მესამე</w:t>
            </w:r>
            <w:r w:rsidR="00220D8D" w:rsidRPr="00E827D0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 xml:space="preserve"> პირები ვიზიტორები, რომლებთაც უწევთ აღნიშნულ ადგილას ვიზიტების განხორციელება.</w:t>
            </w:r>
          </w:p>
        </w:tc>
        <w:tc>
          <w:tcPr>
            <w:tcW w:w="1474" w:type="dxa"/>
          </w:tcPr>
          <w:p w:rsidR="00BA1507" w:rsidRPr="00E827D0" w:rsidRDefault="00220D8D" w:rsidP="00220D8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ფატალური -</w:t>
            </w: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 xml:space="preserve"> გარდაცვალება </w:t>
            </w:r>
            <w:r w:rsidR="00BD0A92" w:rsidRPr="00E827D0">
              <w:rPr>
                <w:rFonts w:ascii="Sylfaen" w:hAnsi="Sylfaen"/>
                <w:sz w:val="18"/>
                <w:szCs w:val="18"/>
                <w:lang w:val="ka-GE"/>
              </w:rPr>
              <w:t xml:space="preserve">სიმაღლიდან ჩამოვარდნის </w:t>
            </w: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>შედეგად.</w:t>
            </w:r>
          </w:p>
        </w:tc>
        <w:tc>
          <w:tcPr>
            <w:tcW w:w="1180" w:type="dxa"/>
          </w:tcPr>
          <w:p w:rsidR="00BA1507" w:rsidRPr="00E827D0" w:rsidRDefault="002E6F69" w:rsidP="00D6233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sz w:val="18"/>
                <w:szCs w:val="24"/>
                <w:lang w:val="ka-GE"/>
              </w:rPr>
              <w:t>ბაქანის კიდეების ჯაჭვებით შემოფარგვლა</w:t>
            </w:r>
          </w:p>
        </w:tc>
        <w:tc>
          <w:tcPr>
            <w:tcW w:w="425" w:type="dxa"/>
          </w:tcPr>
          <w:p w:rsidR="00BA1507" w:rsidRPr="00E827D0" w:rsidRDefault="00220D8D" w:rsidP="00D6233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426" w:type="dxa"/>
          </w:tcPr>
          <w:p w:rsidR="00BA1507" w:rsidRPr="00E827D0" w:rsidRDefault="00220D8D" w:rsidP="00D6233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425" w:type="dxa"/>
          </w:tcPr>
          <w:p w:rsidR="00BA1507" w:rsidRPr="00E827D0" w:rsidRDefault="00220D8D" w:rsidP="00D6233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984" w:type="dxa"/>
          </w:tcPr>
          <w:p w:rsidR="002C2413" w:rsidRPr="00E827D0" w:rsidRDefault="002C2413" w:rsidP="00AE0F60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1. </w:t>
            </w:r>
            <w:r w:rsidR="00E767F9"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საფრთხის </w:t>
            </w:r>
            <w:r w:rsidR="00642340"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იზოლირება</w:t>
            </w: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;</w:t>
            </w:r>
          </w:p>
          <w:p w:rsidR="00E767F9" w:rsidRPr="00E827D0" w:rsidRDefault="00E767F9" w:rsidP="00AE0F60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2C2413" w:rsidRPr="00E827D0" w:rsidRDefault="002C2413" w:rsidP="00AE0F60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2. უსაფრთხოდ მუშაობის პროცედურები;</w:t>
            </w:r>
          </w:p>
          <w:p w:rsidR="00E767F9" w:rsidRPr="00E827D0" w:rsidRDefault="00E767F9" w:rsidP="00AE0F60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642340" w:rsidRPr="00E827D0" w:rsidRDefault="002C2413" w:rsidP="00AE0F60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3. ინდივიდუალური დამცავი საშუალებები (იდს).</w:t>
            </w:r>
          </w:p>
        </w:tc>
        <w:tc>
          <w:tcPr>
            <w:tcW w:w="426" w:type="dxa"/>
          </w:tcPr>
          <w:p w:rsidR="00BA1507" w:rsidRPr="00E827D0" w:rsidRDefault="00642340" w:rsidP="00D6233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425" w:type="dxa"/>
          </w:tcPr>
          <w:p w:rsidR="00BA1507" w:rsidRPr="00E827D0" w:rsidRDefault="00642340" w:rsidP="00D6233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425" w:type="dxa"/>
          </w:tcPr>
          <w:p w:rsidR="00BA1507" w:rsidRPr="00E827D0" w:rsidRDefault="00642340" w:rsidP="00D6233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2410" w:type="dxa"/>
          </w:tcPr>
          <w:p w:rsidR="002C2413" w:rsidRPr="00E827D0" w:rsidRDefault="002C2413" w:rsidP="00AE0F60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>1. საქართველოს კანონმდებლობის შესაბამისად, მყარი,</w:t>
            </w:r>
            <w:r w:rsidR="0015357A" w:rsidRPr="00E827D0">
              <w:rPr>
                <w:rFonts w:ascii="Sylfaen" w:hAnsi="Sylfaen"/>
                <w:sz w:val="18"/>
                <w:szCs w:val="18"/>
                <w:lang w:val="ka-GE"/>
              </w:rPr>
              <w:t xml:space="preserve"> 60სმ-იანი</w:t>
            </w: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 xml:space="preserve"> დამცავი, სამ ძელიანი მოაჯირების დამონტაჟება. მოაჯირის ზედა ჰორიზონტალური ძელის სიმაღლე - 120 სმ; შუა ჰორიზონტალური ძელის სიმაღლე - 60 სმ; ქვედა ჰორიზონტალური ძელის სიმაღლე - 10 სმ. აგრთვე, დამონტაჟებულ ძელებზე,  180 სმ-ში განთავსდება თვალისთვის ადვილად აღსაქმელი ყვითელი ფერის მაფრთხილებელი ალმები.</w:t>
            </w:r>
          </w:p>
          <w:p w:rsidR="002C2413" w:rsidRPr="00E827D0" w:rsidRDefault="002C2413" w:rsidP="00AE0F60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AE0F60" w:rsidRPr="00E827D0" w:rsidRDefault="002C2413" w:rsidP="00AE0F60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2. </w:t>
            </w:r>
            <w:r w:rsidR="00AE0F60" w:rsidRPr="00E827D0">
              <w:rPr>
                <w:rFonts w:ascii="Sylfaen" w:hAnsi="Sylfaen"/>
                <w:sz w:val="18"/>
                <w:szCs w:val="18"/>
                <w:lang w:val="ka-GE"/>
              </w:rPr>
              <w:t>თანამშრომლეთა სწავლება/ტრენინგები სიმაღლეზე და დამცავ მოაჯირებთან უსაფრთხოდ მუშაობის შესახებ.</w:t>
            </w:r>
          </w:p>
          <w:p w:rsidR="00AE0F60" w:rsidRPr="00E827D0" w:rsidRDefault="00AE0F60" w:rsidP="00AE0F60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BA1507" w:rsidRPr="00E827D0" w:rsidRDefault="002C2413" w:rsidP="002C241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 xml:space="preserve">3. </w:t>
            </w:r>
            <w:r w:rsidR="00AE0F60" w:rsidRPr="00E827D0">
              <w:rPr>
                <w:rFonts w:ascii="Sylfaen" w:hAnsi="Sylfaen"/>
                <w:sz w:val="18"/>
                <w:szCs w:val="18"/>
                <w:lang w:val="ka-GE"/>
              </w:rPr>
              <w:t>აგრეთვე, იმ შემთხვევაში, თუ დასაქმებულებს მოუწევთ დამცავ მოაჯირთან ახლოს სიმაღლეზე მუშაობა (ჭერის შელესვა და ა.შ.), რაც შექმნის მოაჯირის ზემოდან გადავარდნის საფრთხეს, გამოყენებული იქნება - სიმაღლიდან ვარდნის საწინააღმდეგო ქამრები.</w:t>
            </w:r>
          </w:p>
        </w:tc>
        <w:tc>
          <w:tcPr>
            <w:tcW w:w="1270" w:type="dxa"/>
          </w:tcPr>
          <w:p w:rsidR="00AE0F60" w:rsidRPr="00E827D0" w:rsidRDefault="00AE0F60" w:rsidP="00D6233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>პასუხისმგებელი:</w:t>
            </w: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 xml:space="preserve"> შრომის უსაფრთხოების სამსახურის </w:t>
            </w:r>
            <w:r w:rsidR="0052285C">
              <w:rPr>
                <w:rFonts w:ascii="Sylfaen" w:hAnsi="Sylfaen"/>
                <w:sz w:val="18"/>
                <w:szCs w:val="18"/>
                <w:lang w:val="ka-GE"/>
              </w:rPr>
              <w:t>თანამშრომელი</w:t>
            </w: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 xml:space="preserve"> - </w:t>
            </w:r>
          </w:p>
          <w:p w:rsidR="00AE0F60" w:rsidRPr="00E827D0" w:rsidRDefault="00AE0F60" w:rsidP="00D6233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BA1507" w:rsidRPr="00E827D0" w:rsidRDefault="00AE0F60" w:rsidP="0052285C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ვადა:</w:t>
            </w:r>
            <w:r w:rsidRPr="00E827D0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bookmarkStart w:id="0" w:name="_GoBack"/>
            <w:bookmarkEnd w:id="0"/>
          </w:p>
        </w:tc>
      </w:tr>
    </w:tbl>
    <w:p w:rsidR="00E81A62" w:rsidRPr="00E827D0" w:rsidRDefault="00E81A62" w:rsidP="00E81A62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TableGrid"/>
        <w:tblW w:w="15172" w:type="dxa"/>
        <w:tblLook w:val="04A0" w:firstRow="1" w:lastRow="0" w:firstColumn="1" w:lastColumn="0" w:noHBand="0" w:noVBand="1"/>
      </w:tblPr>
      <w:tblGrid>
        <w:gridCol w:w="4818"/>
        <w:gridCol w:w="10354"/>
      </w:tblGrid>
      <w:tr w:rsidR="00584703" w:rsidRPr="00E827D0" w:rsidTr="005C6D45">
        <w:trPr>
          <w:trHeight w:val="454"/>
        </w:trPr>
        <w:tc>
          <w:tcPr>
            <w:tcW w:w="4818" w:type="dxa"/>
            <w:shd w:val="clear" w:color="auto" w:fill="D9D9D9" w:themeFill="background1" w:themeFillShade="D9"/>
            <w:vAlign w:val="center"/>
          </w:tcPr>
          <w:p w:rsidR="00584703" w:rsidRPr="00E827D0" w:rsidRDefault="00584703" w:rsidP="00E744D2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განხილვის / გადახედვის თარიღი:</w:t>
            </w:r>
          </w:p>
        </w:tc>
        <w:tc>
          <w:tcPr>
            <w:tcW w:w="10354" w:type="dxa"/>
            <w:vAlign w:val="center"/>
          </w:tcPr>
          <w:p w:rsidR="00584703" w:rsidRPr="00E827D0" w:rsidRDefault="00584703" w:rsidP="00E744D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584703" w:rsidRPr="00E827D0" w:rsidTr="005C6D45">
        <w:trPr>
          <w:trHeight w:val="454"/>
        </w:trPr>
        <w:tc>
          <w:tcPr>
            <w:tcW w:w="4818" w:type="dxa"/>
            <w:shd w:val="clear" w:color="auto" w:fill="D9D9D9" w:themeFill="background1" w:themeFillShade="D9"/>
            <w:vAlign w:val="center"/>
          </w:tcPr>
          <w:p w:rsidR="00584703" w:rsidRPr="00E827D0" w:rsidRDefault="00584703" w:rsidP="00E744D2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ხელმოწერა:</w:t>
            </w:r>
          </w:p>
        </w:tc>
        <w:tc>
          <w:tcPr>
            <w:tcW w:w="10354" w:type="dxa"/>
            <w:vAlign w:val="center"/>
          </w:tcPr>
          <w:p w:rsidR="00584703" w:rsidRPr="00E827D0" w:rsidRDefault="00584703" w:rsidP="00E744D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584703" w:rsidRPr="00E827D0" w:rsidTr="005C6D45">
        <w:trPr>
          <w:trHeight w:val="454"/>
        </w:trPr>
        <w:tc>
          <w:tcPr>
            <w:tcW w:w="4818" w:type="dxa"/>
            <w:shd w:val="clear" w:color="auto" w:fill="D9D9D9" w:themeFill="background1" w:themeFillShade="D9"/>
            <w:vAlign w:val="center"/>
          </w:tcPr>
          <w:p w:rsidR="00584703" w:rsidRPr="00E827D0" w:rsidRDefault="00584703" w:rsidP="00E744D2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827D0">
              <w:rPr>
                <w:rFonts w:ascii="Sylfaen" w:hAnsi="Sylfaen"/>
                <w:b/>
                <w:sz w:val="18"/>
                <w:szCs w:val="18"/>
                <w:lang w:val="ka-GE"/>
              </w:rPr>
              <w:t>ინსტრუქტორის სახელი და გვარი:</w:t>
            </w:r>
          </w:p>
        </w:tc>
        <w:tc>
          <w:tcPr>
            <w:tcW w:w="10354" w:type="dxa"/>
            <w:vAlign w:val="center"/>
          </w:tcPr>
          <w:p w:rsidR="00584703" w:rsidRPr="00E827D0" w:rsidRDefault="00584703" w:rsidP="00E744D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584703" w:rsidRPr="00E827D0" w:rsidRDefault="00584703" w:rsidP="00584703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sectPr w:rsidR="00584703" w:rsidRPr="00E827D0" w:rsidSect="00E81A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962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FDE" w:rsidRDefault="00340FDE" w:rsidP="00E81A62">
      <w:pPr>
        <w:spacing w:after="0" w:line="240" w:lineRule="auto"/>
      </w:pPr>
      <w:r>
        <w:separator/>
      </w:r>
    </w:p>
  </w:endnote>
  <w:endnote w:type="continuationSeparator" w:id="0">
    <w:p w:rsidR="00340FDE" w:rsidRDefault="00340FDE" w:rsidP="00E8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D05" w:rsidRDefault="00DC7D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831" w:rsidRDefault="00C10831">
    <w:pPr>
      <w:pStyle w:val="Footer"/>
    </w:pPr>
    <w:r w:rsidRPr="00C10831">
      <w:rPr>
        <w:rFonts w:ascii="Sylfaen" w:hAnsi="Sylfaen"/>
        <w:sz w:val="28"/>
        <w:lang w:val="ka-GE"/>
      </w:rPr>
      <w:t xml:space="preserve">* </w:t>
    </w:r>
    <w:r w:rsidRPr="00C10831">
      <w:rPr>
        <w:rFonts w:ascii="Sylfaen" w:hAnsi="Sylfaen"/>
        <w:b/>
        <w:sz w:val="28"/>
        <w:lang w:val="ka-GE"/>
      </w:rPr>
      <w:t>ა</w:t>
    </w:r>
    <w:r>
      <w:rPr>
        <w:rFonts w:ascii="Sylfaen" w:hAnsi="Sylfaen"/>
        <w:lang w:val="ka-GE"/>
      </w:rPr>
      <w:t xml:space="preserve"> - ალბათობა   /   </w:t>
    </w:r>
    <w:r w:rsidRPr="00C10831">
      <w:rPr>
        <w:rFonts w:ascii="Sylfaen" w:hAnsi="Sylfaen"/>
        <w:b/>
        <w:sz w:val="28"/>
        <w:lang w:val="ka-GE"/>
      </w:rPr>
      <w:t>შ</w:t>
    </w:r>
    <w:r>
      <w:rPr>
        <w:rFonts w:ascii="Sylfaen" w:hAnsi="Sylfaen"/>
        <w:lang w:val="ka-GE"/>
      </w:rPr>
      <w:t xml:space="preserve"> - შედეგი</w:t>
    </w:r>
    <w:r w:rsidR="00B25087">
      <w:rPr>
        <w:rFonts w:ascii="Sylfaen" w:hAnsi="Sylfaen"/>
        <w:lang w:val="ka-GE"/>
      </w:rPr>
      <w:t xml:space="preserve"> (</w:t>
    </w:r>
    <w:r>
      <w:rPr>
        <w:rFonts w:ascii="Sylfaen" w:hAnsi="Sylfaen"/>
        <w:lang w:val="ka-GE"/>
      </w:rPr>
      <w:t>სიმძიმე</w:t>
    </w:r>
    <w:r w:rsidR="00B25087">
      <w:rPr>
        <w:rFonts w:ascii="Sylfaen" w:hAnsi="Sylfaen"/>
        <w:lang w:val="ka-GE"/>
      </w:rPr>
      <w:t>)</w:t>
    </w:r>
    <w:r>
      <w:rPr>
        <w:rFonts w:ascii="Sylfaen" w:hAnsi="Sylfaen"/>
        <w:lang w:val="ka-GE"/>
      </w:rPr>
      <w:t xml:space="preserve">   /   </w:t>
    </w:r>
    <w:r w:rsidRPr="00C10831">
      <w:rPr>
        <w:rFonts w:ascii="Sylfaen" w:hAnsi="Sylfaen"/>
        <w:b/>
        <w:sz w:val="28"/>
        <w:lang w:val="ka-GE"/>
      </w:rPr>
      <w:t>რ</w:t>
    </w:r>
    <w:r>
      <w:rPr>
        <w:rFonts w:ascii="Sylfaen" w:hAnsi="Sylfaen"/>
        <w:lang w:val="ka-GE"/>
      </w:rPr>
      <w:t xml:space="preserve"> - რეიტინგი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D05" w:rsidRDefault="00DC7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FDE" w:rsidRDefault="00340FDE" w:rsidP="00E81A62">
      <w:pPr>
        <w:spacing w:after="0" w:line="240" w:lineRule="auto"/>
      </w:pPr>
      <w:r>
        <w:separator/>
      </w:r>
    </w:p>
  </w:footnote>
  <w:footnote w:type="continuationSeparator" w:id="0">
    <w:p w:rsidR="00340FDE" w:rsidRDefault="00340FDE" w:rsidP="00E81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D05" w:rsidRDefault="00DC7D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831" w:rsidRPr="00C10831" w:rsidRDefault="00C10831" w:rsidP="00C10831">
    <w:pPr>
      <w:spacing w:after="0"/>
      <w:jc w:val="center"/>
      <w:rPr>
        <w:sz w:val="36"/>
      </w:rPr>
    </w:pPr>
    <w:r w:rsidRPr="00C10831">
      <w:rPr>
        <w:rFonts w:ascii="Sylfaen" w:hAnsi="Sylfaen"/>
        <w:b/>
        <w:sz w:val="40"/>
        <w:szCs w:val="24"/>
        <w:lang w:val="ka-GE"/>
      </w:rPr>
      <w:t>რისკის შეფასების ფორმა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D05" w:rsidRDefault="00DC7D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43"/>
    <w:rsid w:val="000800EE"/>
    <w:rsid w:val="00083345"/>
    <w:rsid w:val="000A3F02"/>
    <w:rsid w:val="000C14CA"/>
    <w:rsid w:val="000E7E9B"/>
    <w:rsid w:val="0015357A"/>
    <w:rsid w:val="0015443D"/>
    <w:rsid w:val="00155678"/>
    <w:rsid w:val="001E41CF"/>
    <w:rsid w:val="001F789A"/>
    <w:rsid w:val="00220D8D"/>
    <w:rsid w:val="002A243B"/>
    <w:rsid w:val="002C2413"/>
    <w:rsid w:val="002E6F69"/>
    <w:rsid w:val="003258AD"/>
    <w:rsid w:val="00340FDE"/>
    <w:rsid w:val="003D71C1"/>
    <w:rsid w:val="0048741D"/>
    <w:rsid w:val="0052285C"/>
    <w:rsid w:val="00547928"/>
    <w:rsid w:val="00574F61"/>
    <w:rsid w:val="00584703"/>
    <w:rsid w:val="005B1C6F"/>
    <w:rsid w:val="005C6D45"/>
    <w:rsid w:val="00600450"/>
    <w:rsid w:val="00642340"/>
    <w:rsid w:val="00657B3C"/>
    <w:rsid w:val="00672E28"/>
    <w:rsid w:val="006C169C"/>
    <w:rsid w:val="00711873"/>
    <w:rsid w:val="00761A02"/>
    <w:rsid w:val="007B3CFF"/>
    <w:rsid w:val="008259F1"/>
    <w:rsid w:val="009509A5"/>
    <w:rsid w:val="00AB513A"/>
    <w:rsid w:val="00AC13DD"/>
    <w:rsid w:val="00AC6F43"/>
    <w:rsid w:val="00AE0F60"/>
    <w:rsid w:val="00B25087"/>
    <w:rsid w:val="00B44316"/>
    <w:rsid w:val="00B64EB4"/>
    <w:rsid w:val="00B960D4"/>
    <w:rsid w:val="00BA1507"/>
    <w:rsid w:val="00BD0A92"/>
    <w:rsid w:val="00C10831"/>
    <w:rsid w:val="00C238EC"/>
    <w:rsid w:val="00C30A02"/>
    <w:rsid w:val="00C40FC2"/>
    <w:rsid w:val="00C879F7"/>
    <w:rsid w:val="00CF0724"/>
    <w:rsid w:val="00CF3CF3"/>
    <w:rsid w:val="00D0540D"/>
    <w:rsid w:val="00D62333"/>
    <w:rsid w:val="00DC7D05"/>
    <w:rsid w:val="00DE0DB6"/>
    <w:rsid w:val="00E34C45"/>
    <w:rsid w:val="00E564BE"/>
    <w:rsid w:val="00E767F9"/>
    <w:rsid w:val="00E81A62"/>
    <w:rsid w:val="00E827D0"/>
    <w:rsid w:val="00EA5B81"/>
    <w:rsid w:val="00F63E0C"/>
    <w:rsid w:val="00F643A2"/>
    <w:rsid w:val="00F72324"/>
    <w:rsid w:val="00FC77C8"/>
    <w:rsid w:val="00FD4229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8C621"/>
  <w15:chartTrackingRefBased/>
  <w15:docId w15:val="{68E0B853-3DA0-4393-A4FF-3DADA545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0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831"/>
  </w:style>
  <w:style w:type="paragraph" w:styleId="Footer">
    <w:name w:val="footer"/>
    <w:basedOn w:val="Normal"/>
    <w:link w:val="FooterChar"/>
    <w:uiPriority w:val="99"/>
    <w:unhideWhenUsed/>
    <w:rsid w:val="00C10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831"/>
  </w:style>
  <w:style w:type="paragraph" w:styleId="ListParagraph">
    <w:name w:val="List Paragraph"/>
    <w:basedOn w:val="Normal"/>
    <w:uiPriority w:val="34"/>
    <w:qFormat/>
    <w:rsid w:val="002C2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Grigol Chkadua</cp:lastModifiedBy>
  <cp:revision>21</cp:revision>
  <dcterms:created xsi:type="dcterms:W3CDTF">2018-06-24T14:43:00Z</dcterms:created>
  <dcterms:modified xsi:type="dcterms:W3CDTF">2019-06-14T13:15:00Z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d3885c-1f56-40e3-8399-6e8073bd5146_Enabled">
    <vt:lpwstr>True</vt:lpwstr>
  </property>
  <property fmtid="{D5CDD505-2E9C-101B-9397-08002B2CF9AE}" pid="3" name="MSIP_Label_15d3885c-1f56-40e3-8399-6e8073bd5146_SiteId">
    <vt:lpwstr>ea80952e-a476-42d4-aaf4-5457852b0f7e</vt:lpwstr>
  </property>
  <property fmtid="{D5CDD505-2E9C-101B-9397-08002B2CF9AE}" pid="4" name="MSIP_Label_15d3885c-1f56-40e3-8399-6e8073bd5146_Owner">
    <vt:lpwstr>lordtz@bp.com</vt:lpwstr>
  </property>
  <property fmtid="{D5CDD505-2E9C-101B-9397-08002B2CF9AE}" pid="5" name="MSIP_Label_15d3885c-1f56-40e3-8399-6e8073bd5146_SetDate">
    <vt:lpwstr>2018-10-21T09:06:40.9782254Z</vt:lpwstr>
  </property>
  <property fmtid="{D5CDD505-2E9C-101B-9397-08002B2CF9AE}" pid="6" name="MSIP_Label_15d3885c-1f56-40e3-8399-6e8073bd5146_Name">
    <vt:lpwstr>Non-Business</vt:lpwstr>
  </property>
  <property fmtid="{D5CDD505-2E9C-101B-9397-08002B2CF9AE}" pid="7" name="MSIP_Label_15d3885c-1f56-40e3-8399-6e8073bd5146_Application">
    <vt:lpwstr>Microsoft Azure Information Protection</vt:lpwstr>
  </property>
  <property fmtid="{D5CDD505-2E9C-101B-9397-08002B2CF9AE}" pid="8" name="MSIP_Label_15d3885c-1f56-40e3-8399-6e8073bd5146_Extended_MSFT_Method">
    <vt:lpwstr>Manual</vt:lpwstr>
  </property>
  <property fmtid="{D5CDD505-2E9C-101B-9397-08002B2CF9AE}" pid="9" name="Sensitivity">
    <vt:lpwstr>Non-Business</vt:lpwstr>
  </property>
</Properties>
</file>